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B8" w:rsidRPr="00701CB8" w:rsidRDefault="00701CB8" w:rsidP="00701CB8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1CB8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701CB8" w:rsidRPr="00701CB8" w:rsidRDefault="00701CB8" w:rsidP="00701CB8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01CB8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701CB8" w:rsidRPr="00701CB8" w:rsidRDefault="00701CB8" w:rsidP="00701CB8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1CB8">
        <w:rPr>
          <w:rFonts w:ascii="Times New Roman" w:hAnsi="Times New Roman" w:cs="Times New Roman"/>
          <w:bCs/>
          <w:iCs/>
          <w:sz w:val="24"/>
          <w:szCs w:val="24"/>
        </w:rPr>
        <w:t>Направление подготовки ________________________________________</w:t>
      </w:r>
    </w:p>
    <w:p w:rsidR="00701CB8" w:rsidRDefault="00701CB8" w:rsidP="0070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задание.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Тест.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1.Экономический принцип построения российской налоговой системы – это: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принцип законности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принцип равного налогового бремени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принцип единства налоговой политики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2.Налоги как экономическая категория выражают: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производственные отношения, проявляющиеся в процессе создания стоимостей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финансовые отношения, проявляющиеся в процессе формирования бюджета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денежные отношения, проявляющиеся в процессе изъятия части стоимости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национального дохода в пользу общегосударственных потребностей 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3.Формирование доходов бюджета и внебюджетных фондов осуществляется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функцию:</w:t>
      </w: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фискальную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контрольную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в) стимулирующую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4.Наличие в законе существенных элементов налога называется принципом: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экономическим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организационным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юридическим 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5.Косвенные налоги: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взимаются непосредственно с имущества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б) включаются в цену товаров и услуг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взимаются с доходов налогоплательщика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 6.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552F5">
        <w:rPr>
          <w:rFonts w:ascii="Times New Roman" w:hAnsi="Times New Roman" w:cs="Times New Roman"/>
          <w:i/>
          <w:sz w:val="24"/>
          <w:szCs w:val="24"/>
        </w:rPr>
        <w:t xml:space="preserve"> существенным элементом налога не относится: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предмет налога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объект налога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ставка налога 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7.Закончите предложения: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обязательный, безвозмездный и </w:t>
      </w:r>
      <w:proofErr w:type="spellStart"/>
      <w:r w:rsidRPr="003552F5">
        <w:rPr>
          <w:rFonts w:ascii="Times New Roman" w:hAnsi="Times New Roman" w:cs="Times New Roman"/>
          <w:sz w:val="24"/>
          <w:szCs w:val="24"/>
        </w:rPr>
        <w:t>безэквивалентный</w:t>
      </w:r>
      <w:proofErr w:type="spellEnd"/>
      <w:r w:rsidRPr="003552F5">
        <w:rPr>
          <w:rFonts w:ascii="Times New Roman" w:hAnsi="Times New Roman" w:cs="Times New Roman"/>
          <w:sz w:val="24"/>
          <w:szCs w:val="24"/>
        </w:rPr>
        <w:t xml:space="preserve"> платеж, уплаченный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налогоплательщиком называется _____________________________________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обязательный взнос, уплата которого является необходимым условием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совершения в отношении плательщика со стороны государственных органов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юридически значимых действий называется ____________________________</w:t>
      </w:r>
    </w:p>
    <w:p w:rsidR="00701CB8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i/>
          <w:sz w:val="24"/>
          <w:szCs w:val="24"/>
        </w:rPr>
        <w:t xml:space="preserve">8.Федеральным налогом не является: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52F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552F5">
        <w:rPr>
          <w:rFonts w:ascii="Times New Roman" w:hAnsi="Times New Roman" w:cs="Times New Roman"/>
          <w:sz w:val="24"/>
          <w:szCs w:val="24"/>
        </w:rPr>
        <w:t xml:space="preserve">алог на добавленную стоимость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lastRenderedPageBreak/>
        <w:t xml:space="preserve">б) налог на имущество организаций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налог на прибыль организаций 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9. К региональным налогам не относится: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транспортный налог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игорный бизнес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земельный налог </w:t>
      </w:r>
    </w:p>
    <w:p w:rsidR="00701CB8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10. Местный бюджет формируется за счет: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акцизов 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налога на имущество физических лиц</w:t>
      </w:r>
    </w:p>
    <w:p w:rsidR="00701CB8" w:rsidRPr="003552F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таможенных пошлин</w:t>
      </w:r>
    </w:p>
    <w:p w:rsidR="00701CB8" w:rsidRDefault="00701CB8" w:rsidP="0070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CB8" w:rsidRDefault="00701CB8" w:rsidP="0070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самостоятельной работы.</w:t>
      </w:r>
    </w:p>
    <w:p w:rsidR="00701CB8" w:rsidRDefault="00701CB8" w:rsidP="0070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701CB8" w:rsidRPr="00743305" w:rsidRDefault="00701CB8" w:rsidP="0070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1 вариант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1. Налоги возникли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вследствие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появления государств;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становления промышленности;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развития торговли;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общественного разделения труда.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2. Основная доходная часть бюджета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а) доходов от имущества, находящегося в федеральной собственности; 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доходов целевых бюджетных фондов;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налоговых поступлений;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поступлений от внешнеэкономической деятельности.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01CB8" w:rsidRPr="00743305" w:rsidRDefault="00701CB8" w:rsidP="00701CB8">
      <w:pPr>
        <w:pStyle w:val="3"/>
        <w:spacing w:line="276" w:lineRule="auto"/>
        <w:rPr>
          <w:i/>
          <w:sz w:val="24"/>
          <w:szCs w:val="24"/>
        </w:rPr>
      </w:pPr>
      <w:r w:rsidRPr="00743305">
        <w:rPr>
          <w:sz w:val="24"/>
          <w:szCs w:val="24"/>
        </w:rPr>
        <w:t>3</w:t>
      </w:r>
      <w:r w:rsidRPr="00743305">
        <w:rPr>
          <w:i/>
          <w:sz w:val="24"/>
          <w:szCs w:val="24"/>
        </w:rPr>
        <w:t>. В условиях рыночной экономики налоги выполняют следующую совокупность функций: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фискальную и сдерживающую;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стимулирующую и сдерживающую;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контрольную, фискальную, стимулирующую;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фискальную, регулирующую, контрольную.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4. По целевой направленности налоги подразделяются на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общеобязательные и факультативные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прямые и косвенные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абстрактные и целевые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5. Что перераспределяют налоги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ВВП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национальный доход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стоимость основного капитала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6.  Законодательство РФ о налогах и сборах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Налогового Кодекса РФ;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lastRenderedPageBreak/>
        <w:t xml:space="preserve">б) НК РФ и принятых в соответствии с ним федеральных законов о налогах и сборах 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федеральных законов о налогах и сборах;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Налогового Кодекса РФ и Указов Президента.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7.  Законодательство о налогах и сборах регулирует отношения: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 установлению, введению и взиманию налогов и сборов в РФ;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налогового контроля;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привлечение к ответственности за совершение налогового правонарушения;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</w:p>
    <w:p w:rsidR="00701CB8" w:rsidRPr="00743305" w:rsidRDefault="00701CB8" w:rsidP="00701CB8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8. Твердые ставки налогов характеризуются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равной суммой налога для всех налогоплательщиков;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 xml:space="preserve">б) равной суммой налога на единицу налогообложения; 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процентной долей налоговой базы;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равной процентной долей налоговой базы применительно ко всем объектам налогообложения и налогоплательщикам;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9. Налог считается установленным, когда определены следующие элементы налогообложения: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объект налогообложения, налоговая база, налоговый период;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налоговая база, налоговый период, налоговая ставка;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налоговая ставка, порядок исчисления налога;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10. К федеральным налогам и сборам относятся: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 на имущество организаций;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транспортный налог;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 на наследование и дарение;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г) налог на прибыль организации 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11.  Субъекты налоговых правоотношений:</w:t>
      </w:r>
    </w:p>
    <w:p w:rsidR="00701CB8" w:rsidRPr="00743305" w:rsidRDefault="00701CB8" w:rsidP="00701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налоговые органы и налогоплательщики;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налоговые органы, налогоплательщики, налоговые агенты;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 налогоплательщики и налоговые агенты;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налоговые органы, налогоплательщики, налоговые агенты и представители налогоплательщиков.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</w:p>
    <w:p w:rsidR="00701CB8" w:rsidRPr="00743305" w:rsidRDefault="00701CB8" w:rsidP="00701CB8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12. Налоговый период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период действия налога;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период, по окончании которого уплачивается налог;</w:t>
      </w:r>
    </w:p>
    <w:p w:rsidR="00701CB8" w:rsidRPr="00743305" w:rsidRDefault="00701CB8" w:rsidP="00701CB8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период, по окончании которого определяется объект налогообложения и производится уплата налога;</w:t>
      </w:r>
    </w:p>
    <w:p w:rsidR="00F051D8" w:rsidRPr="00CE4265" w:rsidRDefault="00701CB8" w:rsidP="00CE4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период, по окончании которого определяется налоговая база и исчисляется сумма налога</w:t>
      </w:r>
    </w:p>
    <w:sectPr w:rsidR="00F051D8" w:rsidRPr="00CE4265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1CB8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B8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265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1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1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01C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01C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Company>Ставропольский ГАУ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</cp:revision>
  <dcterms:created xsi:type="dcterms:W3CDTF">2023-10-17T18:56:00Z</dcterms:created>
  <dcterms:modified xsi:type="dcterms:W3CDTF">2023-10-17T18:57:00Z</dcterms:modified>
</cp:coreProperties>
</file>